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2" w:type="pct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323"/>
        <w:gridCol w:w="753"/>
        <w:gridCol w:w="5429"/>
        <w:gridCol w:w="863"/>
        <w:gridCol w:w="1925"/>
        <w:gridCol w:w="2995"/>
      </w:tblGrid>
      <w:tr w:rsidR="008361C3" w:rsidRPr="001A48DF" w14:paraId="6A671F41" w14:textId="77777777" w:rsidTr="001A48DF">
        <w:trPr>
          <w:trHeight w:val="43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FCB2E1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2024 MALİ YILI BİRİM FİYAT LİSTESİ</w:t>
            </w:r>
          </w:p>
        </w:tc>
      </w:tr>
      <w:tr w:rsidR="001A48DF" w:rsidRPr="001A48DF" w14:paraId="1C84CCED" w14:textId="77777777" w:rsidTr="00B95D87">
        <w:trPr>
          <w:trHeight w:val="96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26DF53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523D69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REFERANS KODU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D0A98D8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GELİR TÜRÜ</w:t>
            </w:r>
          </w:p>
        </w:tc>
        <w:tc>
          <w:tcPr>
            <w:tcW w:w="1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A967D0B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 ADI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A480262" w14:textId="77777777" w:rsidR="008361C3" w:rsidRPr="001A48DF" w:rsidRDefault="008361C3" w:rsidP="00406655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ÖLÇÜ</w:t>
            </w: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BİRİMİ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905F51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202</w:t>
            </w:r>
            <w:r w:rsidR="006A40C1"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BİRİM FİYAT</w:t>
            </w: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(KDV DAHİL)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679E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AÇIKLAMA</w:t>
            </w:r>
          </w:p>
        </w:tc>
      </w:tr>
      <w:tr w:rsidR="008361C3" w:rsidRPr="001A48DF" w14:paraId="4896CA38" w14:textId="77777777" w:rsidTr="001A48DF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DB6603D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A4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SANAYİ BÖLGELERİ GENEL MÜDÜRLÜĞÜ</w:t>
            </w:r>
          </w:p>
        </w:tc>
      </w:tr>
      <w:tr w:rsidR="001A48DF" w:rsidRPr="001A48DF" w14:paraId="7028A3E8" w14:textId="77777777" w:rsidTr="00B95D87">
        <w:trPr>
          <w:trHeight w:val="569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99D0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7BE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C12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İzin Verme</w:t>
            </w:r>
          </w:p>
        </w:tc>
        <w:tc>
          <w:tcPr>
            <w:tcW w:w="1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734A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OSB Uygulama Yönetmeliğinin 60 ncı maddesinin üçüncü fıkrası gereğince 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Bakanlık tarafından verilen süre uzatımı onayı (İlk kez)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7BB5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D78" w14:textId="77777777" w:rsidR="008361C3" w:rsidRPr="001A48DF" w:rsidRDefault="008361C3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81B35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Toplam parsel alanı (m</w:t>
            </w:r>
            <w:r w:rsidRPr="0010634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üzerinden ücretlendirilir.</w:t>
            </w:r>
          </w:p>
        </w:tc>
      </w:tr>
      <w:tr w:rsidR="001A48DF" w:rsidRPr="001A48DF" w14:paraId="63EE7EA7" w14:textId="77777777" w:rsidTr="00B95D87">
        <w:trPr>
          <w:trHeight w:val="833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EB99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3136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C48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İzin Verme</w:t>
            </w:r>
          </w:p>
        </w:tc>
        <w:tc>
          <w:tcPr>
            <w:tcW w:w="1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03EC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OSB Uygulama Yönetmeliğinin 60 ncı maddesinin üçüncü fıkrası gereğince 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Bakanlık tarafından verilen süre uzatımı onayı</w:t>
            </w:r>
          </w:p>
          <w:p w14:paraId="754E78FB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(ikinci kez ve sonrası)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25F3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C35B" w14:textId="77777777" w:rsidR="008361C3" w:rsidRPr="001A48DF" w:rsidRDefault="008361C3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15,00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33900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Toplam parsel alanı (m</w:t>
            </w:r>
            <w:r w:rsidRPr="0010634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üzerinden ücretlendirilir.</w:t>
            </w:r>
          </w:p>
        </w:tc>
      </w:tr>
      <w:tr w:rsidR="001A48DF" w:rsidRPr="001A48DF" w14:paraId="32F51D4F" w14:textId="77777777" w:rsidTr="00B95D87">
        <w:trPr>
          <w:trHeight w:val="1125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BB6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164D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201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İzin Verme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587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Toplam emsal hakkını kullanan yatırımlar ile OSB tarafından gerekçeli taleplerin Genel Müdürlükçe uygun bulunması halinde yatırımlarda 1/4 taban alanı oranı şartı aranmaması için Bakanlık Makamından alınacak onay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242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sz w:val="20"/>
                <w:szCs w:val="20"/>
              </w:rPr>
              <w:t>m²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89E0" w14:textId="77777777" w:rsidR="008361C3" w:rsidRPr="001A48DF" w:rsidRDefault="008361C3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56A7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Toplam parsel alanı (m</w:t>
            </w:r>
            <w:r w:rsidRPr="0010634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üzerinden ücretlendirilir.</w:t>
            </w:r>
          </w:p>
        </w:tc>
      </w:tr>
      <w:tr w:rsidR="001A48DF" w:rsidRPr="001A48DF" w14:paraId="1574FEF3" w14:textId="77777777" w:rsidTr="00B95D87">
        <w:trPr>
          <w:trHeight w:val="1073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4F9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CB2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60E5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İzin verme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1A64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OSB Uygulama Yönetmeliğinin 60 ıncı maddesinin </w:t>
            </w:r>
            <w:r w:rsidR="00F3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altıncı</w:t>
            </w: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fıkrası gereğince iptal edilen parsellerin yeniden tahsis edilmesine ilişkin onay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911" w14:textId="77777777" w:rsidR="008361C3" w:rsidRPr="001A48DF" w:rsidRDefault="00406655" w:rsidP="0091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361C3" w:rsidRPr="001A48D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361C3" w:rsidRPr="001A48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E9BD" w14:textId="77777777" w:rsidR="008361C3" w:rsidRPr="001A48DF" w:rsidRDefault="008361C3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OSB güncel tahsis bedelinin %10’u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EC54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Toplam parsel alanı (m</w:t>
            </w:r>
            <w:r w:rsidRPr="0010634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üzerinden ücretlendirilir.</w:t>
            </w:r>
          </w:p>
        </w:tc>
      </w:tr>
      <w:tr w:rsidR="001A48DF" w:rsidRPr="001A48DF" w14:paraId="4785FD03" w14:textId="77777777" w:rsidTr="00B95D87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7F1A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596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5680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İzin verme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5061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OSB Uygulama Yönetmeliğinin Geçici 12 inci maddesi gereğince </w:t>
            </w:r>
            <w:r w:rsidRPr="001A4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Bakanlık tarafından verilen süre uzatımı </w:t>
            </w:r>
            <w:r w:rsidRPr="001A48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onayı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7F3" w14:textId="77777777" w:rsidR="008361C3" w:rsidRPr="00406655" w:rsidRDefault="00406655" w:rsidP="0091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95D87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6F88" w14:textId="77777777" w:rsidR="008361C3" w:rsidRPr="001A48DF" w:rsidRDefault="00B95D87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Güncel parsel</w:t>
            </w:r>
            <w:r w:rsidR="008361C3"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tahsis bedelinin 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  <w:r w:rsidR="008361C3"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’i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E78" w14:textId="77777777" w:rsidR="008361C3" w:rsidRDefault="00B95D87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Süre uzatımı verilen her ay başına güncel parsel tahsis bedelinin %0,5’i oranında ücretlendirilir. </w:t>
            </w:r>
          </w:p>
          <w:p w14:paraId="0EE3782D" w14:textId="77777777" w:rsidR="00B95D87" w:rsidRPr="001A48DF" w:rsidRDefault="00B95D87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(Parsel Alanı(m</w:t>
            </w:r>
            <w:r w:rsidRPr="00B95D8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x OSB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Güncel m</w:t>
            </w:r>
            <w:r w:rsidRPr="00B95D8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Parsel Tahsis Bedeli x % 0,5 x Ay)</w:t>
            </w:r>
          </w:p>
        </w:tc>
      </w:tr>
      <w:tr w:rsidR="001A48DF" w:rsidRPr="001A48DF" w14:paraId="32016A66" w14:textId="77777777" w:rsidTr="00B95D87">
        <w:trPr>
          <w:trHeight w:val="83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2B70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4F3D" w14:textId="77777777" w:rsidR="008361C3" w:rsidRPr="001A48DF" w:rsidRDefault="008361C3" w:rsidP="0091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B233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İzni verme</w:t>
            </w:r>
          </w:p>
        </w:tc>
        <w:tc>
          <w:tcPr>
            <w:tcW w:w="1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1C9A" w14:textId="77777777" w:rsidR="008361C3" w:rsidRPr="001A48DF" w:rsidRDefault="008361C3" w:rsidP="0091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A4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Tahsis yapılan şirketin %49’u aşan pay değişiklikleri izni 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2420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bedeli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B3EC" w14:textId="77777777" w:rsidR="008361C3" w:rsidRPr="001A48DF" w:rsidRDefault="008361C3" w:rsidP="00917D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8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100.000 TL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579" w14:textId="77777777" w:rsidR="008361C3" w:rsidRPr="001A48DF" w:rsidRDefault="008361C3" w:rsidP="00917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B5BA3EB" w14:textId="77777777" w:rsidR="00000000" w:rsidRPr="001A48DF" w:rsidRDefault="00000000">
      <w:pPr>
        <w:rPr>
          <w:sz w:val="20"/>
          <w:szCs w:val="20"/>
        </w:rPr>
      </w:pPr>
    </w:p>
    <w:sectPr w:rsidR="00B24F47" w:rsidRPr="001A48DF" w:rsidSect="001A48DF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3"/>
    <w:rsid w:val="00106348"/>
    <w:rsid w:val="001A48DF"/>
    <w:rsid w:val="003D43BC"/>
    <w:rsid w:val="00406655"/>
    <w:rsid w:val="004B608E"/>
    <w:rsid w:val="004D7EC7"/>
    <w:rsid w:val="00502C78"/>
    <w:rsid w:val="006A40C1"/>
    <w:rsid w:val="007416FF"/>
    <w:rsid w:val="008361C3"/>
    <w:rsid w:val="00893767"/>
    <w:rsid w:val="00A91EB2"/>
    <w:rsid w:val="00B95D87"/>
    <w:rsid w:val="00F3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C294F"/>
  <w15:chartTrackingRefBased/>
  <w15:docId w15:val="{0BBF6732-CBBD-4438-9754-35D8CC0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Sanayi_ve_Teknoloji_Bakanligi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KOÇOĞLU</dc:creator>
  <cp:keywords/>
  <dc:description/>
  <cp:lastModifiedBy>Yalçın Çamlı</cp:lastModifiedBy>
  <cp:revision>2</cp:revision>
  <cp:lastPrinted>2024-07-05T07:26:00Z</cp:lastPrinted>
  <dcterms:created xsi:type="dcterms:W3CDTF">2024-09-13T06:29:00Z</dcterms:created>
  <dcterms:modified xsi:type="dcterms:W3CDTF">2024-09-13T06:29:00Z</dcterms:modified>
</cp:coreProperties>
</file>