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E8" w:rsidRDefault="008723E6">
      <w:r w:rsidRPr="008723E6">
        <w:drawing>
          <wp:inline distT="0" distB="0" distL="0" distR="0" wp14:anchorId="4AA72937" wp14:editId="310B90D0">
            <wp:extent cx="5760720" cy="32397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239770"/>
                    </a:xfrm>
                    <a:prstGeom prst="rect">
                      <a:avLst/>
                    </a:prstGeom>
                  </pic:spPr>
                </pic:pic>
              </a:graphicData>
            </a:graphic>
          </wp:inline>
        </w:drawing>
      </w:r>
    </w:p>
    <w:p w:rsidR="008723E6" w:rsidRDefault="008723E6"/>
    <w:p w:rsidR="008723E6" w:rsidRDefault="008723E6" w:rsidP="008723E6">
      <w:pPr>
        <w:pStyle w:val="ListeParagraf"/>
        <w:numPr>
          <w:ilvl w:val="0"/>
          <w:numId w:val="1"/>
        </w:numPr>
      </w:pPr>
      <w:r>
        <w:t xml:space="preserve">Sürekli açık bir </w:t>
      </w:r>
      <w:proofErr w:type="gramStart"/>
      <w:r>
        <w:t>Programdır</w:t>
      </w:r>
      <w:proofErr w:type="gramEnd"/>
      <w:r>
        <w:t>.</w:t>
      </w:r>
    </w:p>
    <w:p w:rsidR="008723E6" w:rsidRDefault="00E31725" w:rsidP="00E31725">
      <w:pPr>
        <w:pStyle w:val="ListeParagraf"/>
        <w:numPr>
          <w:ilvl w:val="0"/>
          <w:numId w:val="1"/>
        </w:numPr>
      </w:pPr>
      <w:r>
        <w:t>D</w:t>
      </w:r>
      <w:r w:rsidRPr="00E31725">
        <w:t xml:space="preserve">üşük teknoloji veya orta yüksek veya yüksek teknoloji alanında yer alan </w:t>
      </w:r>
      <w:r w:rsidR="008723E6">
        <w:t>Ar-Ge yatırımlarını veya orta-yüksek veya yüksek teknoloji alanında</w:t>
      </w:r>
      <w:r>
        <w:t>ki</w:t>
      </w:r>
      <w:r w:rsidR="008723E6">
        <w:t xml:space="preserve"> yatırımlarını ticarileştirmek isteyen KOBİ niteliğindeki işletmeler için tasarlanmıştır.</w:t>
      </w:r>
    </w:p>
    <w:p w:rsidR="008723E6" w:rsidRDefault="008723E6" w:rsidP="008723E6">
      <w:r w:rsidRPr="008723E6">
        <w:drawing>
          <wp:inline distT="0" distB="0" distL="0" distR="0" wp14:anchorId="1E8048D5" wp14:editId="062756CD">
            <wp:extent cx="5760720" cy="32397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39770"/>
                    </a:xfrm>
                    <a:prstGeom prst="rect">
                      <a:avLst/>
                    </a:prstGeom>
                  </pic:spPr>
                </pic:pic>
              </a:graphicData>
            </a:graphic>
          </wp:inline>
        </w:drawing>
      </w:r>
    </w:p>
    <w:p w:rsidR="008723E6" w:rsidRDefault="008723E6" w:rsidP="008723E6"/>
    <w:p w:rsidR="008723E6" w:rsidRDefault="008723E6" w:rsidP="008723E6">
      <w:r w:rsidRPr="008723E6">
        <w:lastRenderedPageBreak/>
        <w:drawing>
          <wp:inline distT="0" distB="0" distL="0" distR="0" wp14:anchorId="622C4EC9" wp14:editId="109E80B1">
            <wp:extent cx="5760720" cy="323977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39770"/>
                    </a:xfrm>
                    <a:prstGeom prst="rect">
                      <a:avLst/>
                    </a:prstGeom>
                  </pic:spPr>
                </pic:pic>
              </a:graphicData>
            </a:graphic>
          </wp:inline>
        </w:drawing>
      </w:r>
    </w:p>
    <w:p w:rsidR="008723E6" w:rsidRDefault="008723E6" w:rsidP="008723E6"/>
    <w:p w:rsidR="008723E6" w:rsidRDefault="008723E6" w:rsidP="008723E6">
      <w:hyperlink r:id="rId8" w:history="1">
        <w:r w:rsidRPr="00732C6F">
          <w:rPr>
            <w:rStyle w:val="Kpr"/>
          </w:rPr>
          <w:t>https://webdosya.kosgeb.gov.tr/Content/Upload/Dosya/kobi-teknoyatirim/11.02.2020/11477224Cari_I%CC%87s%CC%A7lemler_Hesab%C4%B1na_Katk%C4%B1_Sag%CC%86layacak_U%CC%88ru%CC%88n_Listesi_30.03.2021_-duyuru_eki_pdf.pdf</w:t>
        </w:r>
      </w:hyperlink>
    </w:p>
    <w:p w:rsidR="008723E6" w:rsidRDefault="008723E6" w:rsidP="00E31725">
      <w:pPr>
        <w:pStyle w:val="ListeParagraf"/>
        <w:numPr>
          <w:ilvl w:val="0"/>
          <w:numId w:val="3"/>
        </w:numPr>
      </w:pPr>
      <w:r>
        <w:t>919 adet orta-yüksek ve yüksek teknoloji alanında yer alan ve Cari işlemler hesabına katkı sağlayacak ürün listesinde yer alan ve bu ürünleri ticarileştirerek seri üretmek isteyen işletmeler ilgili ürün listesine yukarıdaki linkten erişebilir.</w:t>
      </w:r>
    </w:p>
    <w:p w:rsidR="008723E6" w:rsidRDefault="008723E6" w:rsidP="008723E6">
      <w:r>
        <w:t>(</w:t>
      </w:r>
      <w:hyperlink r:id="rId9" w:history="1">
        <w:r w:rsidRPr="00732C6F">
          <w:rPr>
            <w:rStyle w:val="Kpr"/>
          </w:rPr>
          <w:t>www.kosgeb.gov.tr</w:t>
        </w:r>
      </w:hyperlink>
      <w:r>
        <w:t>, “DESTEKLER” sekmesi, “Ar-Ge Teknolojik Üretim ve Yerlileştirme Destekleri” Sekmesi,</w:t>
      </w:r>
      <w:r w:rsidRPr="008723E6">
        <w:t xml:space="preserve"> </w:t>
      </w:r>
      <w:r>
        <w:t>“</w:t>
      </w:r>
      <w:r w:rsidRPr="008723E6">
        <w:t>KOBİ TEKNOYATIRIM - KOBİ Teknolojik Ürün Yatırım Destek Programı</w:t>
      </w:r>
      <w:r>
        <w:t>” sekmesi, “Mevzuat” sekmesi, “</w:t>
      </w:r>
      <w:r w:rsidRPr="008723E6">
        <w:t>3. Dönem / 25 Kasım 2019 ve sonrası başvurular için geçerli olan mevzuat</w:t>
      </w:r>
      <w:r>
        <w:t>” sekmesi altında, “</w:t>
      </w:r>
      <w:r w:rsidRPr="008723E6">
        <w:t>Cari İşlemler Hesabına Katkı Sağlayacak Ürün Listesi</w:t>
      </w:r>
      <w:r>
        <w:t>” ne erişilebilir.)</w:t>
      </w:r>
    </w:p>
    <w:p w:rsidR="008723E6" w:rsidRDefault="008723E6" w:rsidP="008723E6"/>
    <w:p w:rsidR="008723E6" w:rsidRDefault="008723E6" w:rsidP="008723E6">
      <w:r w:rsidRPr="008723E6">
        <w:lastRenderedPageBreak/>
        <w:drawing>
          <wp:inline distT="0" distB="0" distL="0" distR="0" wp14:anchorId="4588BE92" wp14:editId="21F591B7">
            <wp:extent cx="5760720" cy="323977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239770"/>
                    </a:xfrm>
                    <a:prstGeom prst="rect">
                      <a:avLst/>
                    </a:prstGeom>
                  </pic:spPr>
                </pic:pic>
              </a:graphicData>
            </a:graphic>
          </wp:inline>
        </w:drawing>
      </w:r>
    </w:p>
    <w:p w:rsidR="008723E6" w:rsidRDefault="008723E6" w:rsidP="008723E6">
      <w:r w:rsidRPr="008723E6">
        <w:t xml:space="preserve"> </w:t>
      </w:r>
      <w:r w:rsidRPr="008723E6">
        <w:cr/>
      </w:r>
      <w:r w:rsidR="00E31725" w:rsidRPr="00E31725">
        <w:drawing>
          <wp:inline distT="0" distB="0" distL="0" distR="0" wp14:anchorId="27B7BF83" wp14:editId="4D50F2FA">
            <wp:extent cx="5760720" cy="323977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39770"/>
                    </a:xfrm>
                    <a:prstGeom prst="rect">
                      <a:avLst/>
                    </a:prstGeom>
                  </pic:spPr>
                </pic:pic>
              </a:graphicData>
            </a:graphic>
          </wp:inline>
        </w:drawing>
      </w:r>
    </w:p>
    <w:p w:rsidR="00E31725" w:rsidRDefault="00E31725" w:rsidP="00E31725">
      <w:pPr>
        <w:pStyle w:val="ListeParagraf"/>
        <w:numPr>
          <w:ilvl w:val="0"/>
          <w:numId w:val="2"/>
        </w:numPr>
      </w:pPr>
      <w:r w:rsidRPr="00E31725">
        <w:t>Yatırım projesine konu satın alınacak makine- teçhizat ve yazılımın yerli malı olması durumunda %15</w:t>
      </w:r>
      <w:r>
        <w:t xml:space="preserve"> ilave destek uygulanır.</w:t>
      </w:r>
    </w:p>
    <w:p w:rsidR="00EA310F" w:rsidRDefault="00EA310F" w:rsidP="00EA310F"/>
    <w:p w:rsidR="00EA310F" w:rsidRDefault="00EA310F" w:rsidP="00EA310F">
      <w:r w:rsidRPr="00EA310F">
        <w:lastRenderedPageBreak/>
        <w:drawing>
          <wp:inline distT="0" distB="0" distL="0" distR="0" wp14:anchorId="3C4C767C" wp14:editId="7944C0F2">
            <wp:extent cx="5760720" cy="323977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239770"/>
                    </a:xfrm>
                    <a:prstGeom prst="rect">
                      <a:avLst/>
                    </a:prstGeom>
                  </pic:spPr>
                </pic:pic>
              </a:graphicData>
            </a:graphic>
          </wp:inline>
        </w:drawing>
      </w:r>
    </w:p>
    <w:p w:rsidR="00EA310F" w:rsidRDefault="00EA310F" w:rsidP="00EA310F"/>
    <w:p w:rsidR="00EA310F" w:rsidRDefault="00EA310F" w:rsidP="00EA310F">
      <w:r>
        <w:t xml:space="preserve">KOSGEB tarafından yapılan kurul incelemesini müteakip, Sayın Bakanımız, Sayın Bakan Yardımcımız ve Sayın KOSGEB Başkanımızdan oluşan KOMİTE proje başvurusunun </w:t>
      </w:r>
      <w:proofErr w:type="gramStart"/>
      <w:r>
        <w:t>desteklenmesine  ilişkin</w:t>
      </w:r>
      <w:proofErr w:type="gramEnd"/>
      <w:r>
        <w:t xml:space="preserve"> nihai kararı</w:t>
      </w:r>
      <w:bookmarkStart w:id="0" w:name="_GoBack"/>
      <w:bookmarkEnd w:id="0"/>
      <w:r>
        <w:t xml:space="preserve"> verir.</w:t>
      </w:r>
    </w:p>
    <w:sectPr w:rsidR="00EA3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940"/>
    <w:multiLevelType w:val="hybridMultilevel"/>
    <w:tmpl w:val="DC9E4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C94F7A"/>
    <w:multiLevelType w:val="hybridMultilevel"/>
    <w:tmpl w:val="619E6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10E2135"/>
    <w:multiLevelType w:val="hybridMultilevel"/>
    <w:tmpl w:val="66A2C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D6"/>
    <w:rsid w:val="008723E6"/>
    <w:rsid w:val="00C91B45"/>
    <w:rsid w:val="00E31725"/>
    <w:rsid w:val="00E81ED6"/>
    <w:rsid w:val="00E92B20"/>
    <w:rsid w:val="00EA31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5C12"/>
  <w15:chartTrackingRefBased/>
  <w15:docId w15:val="{B1EAFC03-0288-473B-9C13-8A9EB318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23E6"/>
    <w:pPr>
      <w:ind w:left="720"/>
      <w:contextualSpacing/>
    </w:pPr>
  </w:style>
  <w:style w:type="character" w:styleId="Kpr">
    <w:name w:val="Hyperlink"/>
    <w:basedOn w:val="VarsaylanParagrafYazTipi"/>
    <w:uiPriority w:val="99"/>
    <w:unhideWhenUsed/>
    <w:rsid w:val="00872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dosya.kosgeb.gov.tr/Content/Upload/Dosya/kobi-teknoyatirim/11.02.2020/11477224Cari_I%CC%87s%CC%A7lemler_Hesab%C4%B1na_Katk%C4%B1_Sag%CC%86layacak_U%CC%88ru%CC%88n_Listesi_30.03.2021_-duyuru_eki_pdf.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kosge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KOSGEB</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ELÇİM POLAT</dc:creator>
  <cp:keywords/>
  <dc:description/>
  <cp:lastModifiedBy>GÜL ELÇİM POLAT</cp:lastModifiedBy>
  <cp:revision>2</cp:revision>
  <dcterms:created xsi:type="dcterms:W3CDTF">2021-09-16T06:46:00Z</dcterms:created>
  <dcterms:modified xsi:type="dcterms:W3CDTF">2021-09-16T06:46:00Z</dcterms:modified>
</cp:coreProperties>
</file>