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96" w:rsidRPr="00636796" w:rsidRDefault="009C38D5" w:rsidP="0063679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OFİS VE BÜROLARDA</w:t>
      </w:r>
      <w:r w:rsidR="00636796" w:rsidRPr="00636796">
        <w:rPr>
          <w:rFonts w:ascii="Cambria" w:hAnsi="Cambria"/>
          <w:b/>
          <w:sz w:val="24"/>
          <w:szCs w:val="24"/>
        </w:rPr>
        <w:t xml:space="preserve"> ALINMASI GEREKEN ÖNLEMLER</w:t>
      </w:r>
    </w:p>
    <w:p w:rsidR="009C38D5" w:rsidRPr="00B42EB9" w:rsidRDefault="009C38D5" w:rsidP="00B42EB9">
      <w:p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B42EB9">
        <w:rPr>
          <w:rFonts w:ascii="Cambria" w:hAnsi="Cambria"/>
          <w:sz w:val="20"/>
          <w:szCs w:val="20"/>
        </w:rPr>
        <w:t>İş</w:t>
      </w:r>
      <w:r w:rsidRPr="00B42EB9">
        <w:rPr>
          <w:rFonts w:ascii="Cambria" w:hAnsi="Cambria"/>
          <w:sz w:val="20"/>
          <w:szCs w:val="20"/>
        </w:rPr>
        <w:t>yerinin girişine /görünür bir yerine COVID-19 kapsamında alınması gereken önlemlerle ilgili afişler</w:t>
      </w:r>
      <w:r w:rsidR="00B42EB9">
        <w:rPr>
          <w:rFonts w:ascii="Cambria" w:hAnsi="Cambria"/>
          <w:sz w:val="20"/>
          <w:szCs w:val="20"/>
        </w:rPr>
        <w:t xml:space="preserve"> </w:t>
      </w:r>
      <w:r w:rsidRPr="00B42EB9">
        <w:rPr>
          <w:rFonts w:ascii="Cambria" w:hAnsi="Cambria"/>
          <w:sz w:val="20"/>
          <w:szCs w:val="20"/>
        </w:rPr>
        <w:t>(el yıkama, maske kullanımı ve iş yeri içinde uyulması gereken kurallar) asılmalıdır.</w:t>
      </w:r>
      <w:r w:rsidR="00B42EB9">
        <w:rPr>
          <w:rFonts w:ascii="Cambria" w:hAnsi="Cambria"/>
          <w:sz w:val="20"/>
          <w:szCs w:val="20"/>
        </w:rPr>
        <w:t xml:space="preserve"> </w:t>
      </w:r>
      <w:r w:rsidRPr="00B42EB9">
        <w:rPr>
          <w:rFonts w:ascii="Cambria" w:hAnsi="Cambria"/>
          <w:sz w:val="20"/>
          <w:szCs w:val="20"/>
        </w:rPr>
        <w:t>İş yeri girişinde ve içinde uygun yerlerde el antiseptiği bulundurulmalıdır.</w:t>
      </w:r>
    </w:p>
    <w:p w:rsidR="009C38D5" w:rsidRPr="00B42EB9" w:rsidRDefault="009C38D5" w:rsidP="00B42EB9">
      <w:pPr>
        <w:tabs>
          <w:tab w:val="left" w:pos="284"/>
          <w:tab w:val="left" w:pos="426"/>
        </w:tabs>
        <w:jc w:val="both"/>
        <w:rPr>
          <w:rFonts w:ascii="Cambria" w:hAnsi="Cambria"/>
          <w:b/>
        </w:rPr>
      </w:pPr>
      <w:r w:rsidRPr="00B42EB9">
        <w:rPr>
          <w:rFonts w:ascii="Cambria" w:hAnsi="Cambria"/>
          <w:b/>
        </w:rPr>
        <w:t>İş Yerine Yönelik Önlemler</w:t>
      </w:r>
    </w:p>
    <w:p w:rsidR="009C38D5" w:rsidRPr="009C38D5" w:rsidRDefault="009C38D5" w:rsidP="009C38D5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Çalışan personel COVID-19 hakkında bilgilendirilmelidir.</w:t>
      </w:r>
    </w:p>
    <w:p w:rsidR="009C38D5" w:rsidRPr="00B42EB9" w:rsidRDefault="009C38D5" w:rsidP="00B42EB9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İş yerinde 4 metrekareye bi</w:t>
      </w:r>
      <w:r w:rsidR="00B42EB9">
        <w:rPr>
          <w:rFonts w:ascii="Cambria" w:hAnsi="Cambria"/>
          <w:sz w:val="20"/>
          <w:szCs w:val="20"/>
        </w:rPr>
        <w:t>r kişi düş</w:t>
      </w:r>
      <w:r w:rsidR="006A4BF7">
        <w:rPr>
          <w:rFonts w:ascii="Cambria" w:hAnsi="Cambria"/>
          <w:sz w:val="20"/>
          <w:szCs w:val="20"/>
        </w:rPr>
        <w:t>ecek şekilde personel</w:t>
      </w:r>
      <w:r w:rsidR="00B42EB9">
        <w:rPr>
          <w:rFonts w:ascii="Cambria" w:hAnsi="Cambria"/>
          <w:sz w:val="20"/>
          <w:szCs w:val="20"/>
        </w:rPr>
        <w:t xml:space="preserve"> </w:t>
      </w:r>
      <w:r w:rsidRPr="009C38D5">
        <w:rPr>
          <w:rFonts w:ascii="Cambria" w:hAnsi="Cambria"/>
          <w:sz w:val="20"/>
          <w:szCs w:val="20"/>
        </w:rPr>
        <w:t>ve müşteri</w:t>
      </w:r>
      <w:r w:rsidR="00B42EB9">
        <w:rPr>
          <w:rFonts w:ascii="Cambria" w:hAnsi="Cambria"/>
          <w:sz w:val="20"/>
          <w:szCs w:val="20"/>
        </w:rPr>
        <w:t xml:space="preserve"> </w:t>
      </w:r>
      <w:r w:rsidRPr="00B42EB9">
        <w:rPr>
          <w:rFonts w:ascii="Cambria" w:hAnsi="Cambria"/>
          <w:sz w:val="20"/>
          <w:szCs w:val="20"/>
        </w:rPr>
        <w:t>planlaması yapılmalıdır,</w:t>
      </w:r>
    </w:p>
    <w:p w:rsidR="009C38D5" w:rsidRPr="00B42EB9" w:rsidRDefault="00B42EB9" w:rsidP="00B42EB9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İ</w:t>
      </w:r>
      <w:r w:rsidR="009C38D5" w:rsidRPr="009C38D5">
        <w:rPr>
          <w:rFonts w:ascii="Cambria" w:hAnsi="Cambria"/>
          <w:sz w:val="20"/>
          <w:szCs w:val="20"/>
        </w:rPr>
        <w:t>ş yerinde personelin birbiriyle ve müşterilerle aralarında sosyal mesafeyi</w:t>
      </w:r>
      <w:r>
        <w:rPr>
          <w:rFonts w:ascii="Cambria" w:hAnsi="Cambria"/>
          <w:sz w:val="20"/>
          <w:szCs w:val="20"/>
        </w:rPr>
        <w:t xml:space="preserve"> </w:t>
      </w:r>
      <w:r w:rsidR="009C38D5" w:rsidRPr="00B42EB9">
        <w:rPr>
          <w:rFonts w:ascii="Cambria" w:hAnsi="Cambria"/>
          <w:sz w:val="20"/>
          <w:szCs w:val="20"/>
        </w:rPr>
        <w:t>(en az 1 metre, 3-4 adım) koruyacak şekilde düzenleme yapılmalıdır.</w:t>
      </w:r>
    </w:p>
    <w:p w:rsidR="009C38D5" w:rsidRPr="006A4BF7" w:rsidRDefault="009C38D5" w:rsidP="006A4BF7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 xml:space="preserve">Müşteriler </w:t>
      </w:r>
      <w:r w:rsidR="00B42EB9">
        <w:rPr>
          <w:rFonts w:ascii="Cambria" w:hAnsi="Cambria"/>
          <w:sz w:val="20"/>
          <w:szCs w:val="20"/>
        </w:rPr>
        <w:t xml:space="preserve">sadece zorunlu durumlarda </w:t>
      </w:r>
      <w:r w:rsidRPr="009C38D5">
        <w:rPr>
          <w:rFonts w:ascii="Cambria" w:hAnsi="Cambria"/>
          <w:sz w:val="20"/>
          <w:szCs w:val="20"/>
        </w:rPr>
        <w:t xml:space="preserve">iş yerine </w:t>
      </w:r>
      <w:r w:rsidR="006A4BF7">
        <w:rPr>
          <w:rFonts w:ascii="Cambria" w:hAnsi="Cambria"/>
          <w:sz w:val="20"/>
          <w:szCs w:val="20"/>
        </w:rPr>
        <w:t xml:space="preserve">kabul edilmeli, bu durumda da </w:t>
      </w:r>
      <w:r w:rsidRPr="009C38D5">
        <w:rPr>
          <w:rFonts w:ascii="Cambria" w:hAnsi="Cambria"/>
          <w:sz w:val="20"/>
          <w:szCs w:val="20"/>
        </w:rPr>
        <w:t>tek başlarına girmel</w:t>
      </w:r>
      <w:r w:rsidR="006A4BF7">
        <w:rPr>
          <w:rFonts w:ascii="Cambria" w:hAnsi="Cambria"/>
          <w:sz w:val="20"/>
          <w:szCs w:val="20"/>
        </w:rPr>
        <w:t>idir. Eşlik eden diğer kişiler</w:t>
      </w:r>
      <w:r w:rsidRPr="009C38D5">
        <w:rPr>
          <w:rFonts w:ascii="Cambria" w:hAnsi="Cambria"/>
          <w:sz w:val="20"/>
          <w:szCs w:val="20"/>
        </w:rPr>
        <w:t xml:space="preserve"> dışarıda</w:t>
      </w:r>
      <w:r w:rsidR="006A4BF7">
        <w:rPr>
          <w:rFonts w:ascii="Cambria" w:hAnsi="Cambria"/>
          <w:sz w:val="20"/>
          <w:szCs w:val="20"/>
        </w:rPr>
        <w:t xml:space="preserve"> kalmalıdır</w:t>
      </w:r>
      <w:r w:rsidRPr="006A4BF7">
        <w:rPr>
          <w:rFonts w:ascii="Cambria" w:hAnsi="Cambria"/>
          <w:sz w:val="20"/>
          <w:szCs w:val="20"/>
        </w:rPr>
        <w:t>.</w:t>
      </w:r>
    </w:p>
    <w:p w:rsidR="009C38D5" w:rsidRPr="009C38D5" w:rsidRDefault="009C38D5" w:rsidP="009C38D5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İş yerine misafir alınmamalıdır.</w:t>
      </w:r>
    </w:p>
    <w:p w:rsidR="009C38D5" w:rsidRPr="006A4BF7" w:rsidRDefault="009C38D5" w:rsidP="006A4BF7">
      <w:pPr>
        <w:pStyle w:val="ListeParagraf"/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İş yerine gelen müşterilere su dışında içecek ve yiyecek ikramı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yapılmamalıdır.</w:t>
      </w:r>
    </w:p>
    <w:p w:rsidR="009C38D5" w:rsidRPr="006A4BF7" w:rsidRDefault="009C38D5" w:rsidP="006A4BF7">
      <w:pPr>
        <w:tabs>
          <w:tab w:val="left" w:pos="284"/>
          <w:tab w:val="left" w:pos="426"/>
        </w:tabs>
        <w:jc w:val="both"/>
        <w:rPr>
          <w:rFonts w:ascii="Cambria" w:hAnsi="Cambria"/>
          <w:b/>
        </w:rPr>
      </w:pPr>
      <w:r w:rsidRPr="006A4BF7">
        <w:rPr>
          <w:rFonts w:ascii="Cambria" w:hAnsi="Cambria"/>
          <w:b/>
        </w:rPr>
        <w:t>Müşterilere Yönelik Önlemler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6A4BF7">
        <w:rPr>
          <w:rFonts w:ascii="Cambria" w:hAnsi="Cambria"/>
          <w:sz w:val="20"/>
          <w:szCs w:val="20"/>
        </w:rPr>
        <w:t>Müşterilerin iş yerinin girişinde görünür bir yere asılmış olan ve içeride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uyulması beklenen kuralları açıklayan bilgilendirmeyi okuması sağlanmalıdır.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Bu bilgilendirme içerisinde ateş, öksürük, burun akıntısı, nefes darlığı gibi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belirtileri olan müşterilerin iş yerine girmemeleri uyarısı yer almalıdır.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 xml:space="preserve">Müşteri iş yerine girdiğinde alkol </w:t>
      </w:r>
      <w:proofErr w:type="gramStart"/>
      <w:r w:rsidRPr="009C38D5">
        <w:rPr>
          <w:rFonts w:ascii="Cambria" w:hAnsi="Cambria"/>
          <w:sz w:val="20"/>
          <w:szCs w:val="20"/>
        </w:rPr>
        <w:t>bazlı</w:t>
      </w:r>
      <w:proofErr w:type="gramEnd"/>
      <w:r w:rsidRPr="009C38D5">
        <w:rPr>
          <w:rFonts w:ascii="Cambria" w:hAnsi="Cambria"/>
          <w:sz w:val="20"/>
          <w:szCs w:val="20"/>
        </w:rPr>
        <w:t xml:space="preserve"> el antiseptiği veya en az %70’lik alkol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içeren kolonya kullanılmalıdır.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Müşteriler, diğer müşteriler ve çalışanlar ile aralarındaki sosyal mesafeyi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korumalıdır.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Müşterilerin maskeli olarak iş yerine girmesi sağlanmalıdır. İş yerleri ve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 xml:space="preserve">genel olarak toplum içinde kuralına uygun olarak </w:t>
      </w:r>
      <w:r w:rsidR="006A4BF7">
        <w:rPr>
          <w:rFonts w:ascii="Cambria" w:hAnsi="Cambria"/>
          <w:sz w:val="20"/>
          <w:szCs w:val="20"/>
        </w:rPr>
        <w:t>cerrahi</w:t>
      </w:r>
      <w:r w:rsidRPr="006A4BF7">
        <w:rPr>
          <w:rFonts w:ascii="Cambria" w:hAnsi="Cambria"/>
          <w:sz w:val="20"/>
          <w:szCs w:val="20"/>
        </w:rPr>
        <w:t xml:space="preserve"> maske takılması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yeterlidir. Girişte maskesi olmayanlar için maske bulundurulmalıdır.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Müşteriler, iş yeri içinde mecbur kalmadıkça yüzeylere dokunmamalı,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dokunmaları durumunda el antiseptiği kullanmalıdır.</w:t>
      </w:r>
    </w:p>
    <w:p w:rsidR="009C38D5" w:rsidRPr="006A4BF7" w:rsidRDefault="009C38D5" w:rsidP="006A4BF7">
      <w:pPr>
        <w:pStyle w:val="ListeParagraf"/>
        <w:numPr>
          <w:ilvl w:val="0"/>
          <w:numId w:val="3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Müşterilerin iş yeri içinde mümkün olduğu kadar kısa süre kalması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sağlanmalıdır.</w:t>
      </w:r>
    </w:p>
    <w:p w:rsidR="009C38D5" w:rsidRPr="006A4BF7" w:rsidRDefault="009C38D5" w:rsidP="006A4BF7">
      <w:pPr>
        <w:tabs>
          <w:tab w:val="left" w:pos="284"/>
          <w:tab w:val="left" w:pos="426"/>
        </w:tabs>
        <w:jc w:val="both"/>
        <w:rPr>
          <w:rFonts w:ascii="Cambria" w:hAnsi="Cambria"/>
          <w:b/>
        </w:rPr>
      </w:pPr>
      <w:r w:rsidRPr="006A4BF7">
        <w:rPr>
          <w:rFonts w:ascii="Cambria" w:hAnsi="Cambria"/>
          <w:b/>
        </w:rPr>
        <w:t>Personeli Korumaya Yönelik Önlemler</w:t>
      </w:r>
    </w:p>
    <w:p w:rsidR="009C38D5" w:rsidRPr="006A4BF7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6A4BF7">
        <w:rPr>
          <w:rFonts w:ascii="Cambria" w:hAnsi="Cambria"/>
          <w:sz w:val="20"/>
          <w:szCs w:val="20"/>
        </w:rPr>
        <w:t>Çalışan personelin COVID-19’un bulaşma yolları ve korunma önlemleri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hususunda bilgilenmesi sağlanmalıdır.</w:t>
      </w:r>
    </w:p>
    <w:p w:rsidR="009C38D5" w:rsidRPr="006A4BF7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Ateş, öksürük, burun akıntısı, nefes darlığı gibi belirtileri olan personel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çalıştırılmamalıdır.</w:t>
      </w:r>
    </w:p>
    <w:p w:rsidR="009C38D5" w:rsidRPr="006A4BF7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Personel çalışırken ateş, öksürük, burun akıntısı, nefes darlığı gibi belirtiler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gelişirse, tıbbi maske takılı olarak sağlık kuruluşuna yönlendirilmelidir.</w:t>
      </w:r>
    </w:p>
    <w:p w:rsidR="009C38D5" w:rsidRPr="006A4BF7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İş yerinde çalışma düzeni gerekli en az personel bulunacak şekilde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planlanmalıdır.</w:t>
      </w:r>
    </w:p>
    <w:p w:rsidR="009C38D5" w:rsidRPr="006A4BF7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Çalışanlar, diğer çalışanlar ve müşteriler ile aralarındaki sosyal mesafeyi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korumaları konusunda uyarılmalıdır.</w:t>
      </w:r>
    </w:p>
    <w:p w:rsidR="009C38D5" w:rsidRPr="00801CE5" w:rsidRDefault="009C38D5" w:rsidP="00801CE5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Çalışan personelin tümü kuralına uygun maske takmalı, maske nemlendikçe</w:t>
      </w:r>
      <w:r w:rsidR="006A4BF7">
        <w:rPr>
          <w:rFonts w:ascii="Cambria" w:hAnsi="Cambria"/>
          <w:sz w:val="20"/>
          <w:szCs w:val="20"/>
        </w:rPr>
        <w:t xml:space="preserve"> </w:t>
      </w:r>
      <w:r w:rsidRPr="006A4BF7">
        <w:rPr>
          <w:rFonts w:ascii="Cambria" w:hAnsi="Cambria"/>
          <w:sz w:val="20"/>
          <w:szCs w:val="20"/>
        </w:rPr>
        <w:t>ya da kirlendikçe değiştirilmeli, değiştirilmesi öncesinde ve sonrasında el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antiseptiği kullanılmalıdır.</w:t>
      </w:r>
    </w:p>
    <w:p w:rsidR="009C38D5" w:rsidRPr="00801CE5" w:rsidRDefault="009C38D5" w:rsidP="00801CE5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Personel, mesainin başlangıcı/bitişi ve gün içinde ellerini su ve sabunla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yıkaması konusunda uyarılmalıdır.</w:t>
      </w:r>
    </w:p>
    <w:p w:rsidR="009C38D5" w:rsidRPr="00801CE5" w:rsidRDefault="009C38D5" w:rsidP="00801CE5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 xml:space="preserve">Çalışan personelin el </w:t>
      </w:r>
      <w:proofErr w:type="gramStart"/>
      <w:r w:rsidRPr="009C38D5">
        <w:rPr>
          <w:rFonts w:ascii="Cambria" w:hAnsi="Cambria"/>
          <w:sz w:val="20"/>
          <w:szCs w:val="20"/>
        </w:rPr>
        <w:t>hijyenine</w:t>
      </w:r>
      <w:proofErr w:type="gramEnd"/>
      <w:r w:rsidRPr="009C38D5">
        <w:rPr>
          <w:rFonts w:ascii="Cambria" w:hAnsi="Cambria"/>
          <w:sz w:val="20"/>
          <w:szCs w:val="20"/>
        </w:rPr>
        <w:t xml:space="preserve"> dikkat etmesi sağlanmalıdır. El </w:t>
      </w:r>
      <w:proofErr w:type="gramStart"/>
      <w:r w:rsidRPr="009C38D5">
        <w:rPr>
          <w:rFonts w:ascii="Cambria" w:hAnsi="Cambria"/>
          <w:sz w:val="20"/>
          <w:szCs w:val="20"/>
        </w:rPr>
        <w:t>hijyenini</w:t>
      </w:r>
      <w:proofErr w:type="gramEnd"/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sağlamak için, eller en az 20 saniye boyunca su ve sabunla yıkanmalı, su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ve sabunun olmadığı durumlarda alkol bazlı el antiseptiği kullanılmalıdır.</w:t>
      </w:r>
    </w:p>
    <w:p w:rsidR="009C38D5" w:rsidRPr="009C38D5" w:rsidRDefault="009C38D5" w:rsidP="006A4BF7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Antiseptik içeren sabun kullanmaya gerek yoktur, normal sabun yeterlidir.</w:t>
      </w:r>
    </w:p>
    <w:p w:rsidR="009C38D5" w:rsidRPr="00801CE5" w:rsidRDefault="009C38D5" w:rsidP="00801CE5">
      <w:pPr>
        <w:pStyle w:val="ListeParagraf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Çalışan personel dinlenme alanlarında en az 1 metrelik sosyal mesafeyi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korumalı ve maske takmayı sürdürmelidir. Yemek yerken ya da su/çay/kahve içilirken, maske çıkarılacağı için bunun yapıldığı kapalı alanda aynı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anda birden fazla kişinin olmaması sağlanmalıdır.</w:t>
      </w:r>
    </w:p>
    <w:p w:rsidR="009C38D5" w:rsidRPr="00801CE5" w:rsidRDefault="009C38D5" w:rsidP="00801CE5">
      <w:pPr>
        <w:tabs>
          <w:tab w:val="left" w:pos="284"/>
          <w:tab w:val="left" w:pos="426"/>
        </w:tabs>
        <w:jc w:val="both"/>
        <w:rPr>
          <w:rFonts w:ascii="Cambria" w:hAnsi="Cambria"/>
          <w:b/>
        </w:rPr>
      </w:pPr>
      <w:r w:rsidRPr="00801CE5">
        <w:rPr>
          <w:rFonts w:ascii="Cambria" w:hAnsi="Cambria"/>
          <w:b/>
        </w:rPr>
        <w:t>Ortam Temizliği, Dezenfeksiyonu ve Havalandırma</w:t>
      </w:r>
    </w:p>
    <w:p w:rsidR="009C38D5" w:rsidRPr="00801CE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801CE5">
        <w:rPr>
          <w:rFonts w:ascii="Cambria" w:hAnsi="Cambria"/>
          <w:sz w:val="20"/>
          <w:szCs w:val="20"/>
        </w:rPr>
        <w:t>İş yerinde her gün su ve deterjanla düzenli olarak temizlik yapılmalıdır.</w:t>
      </w:r>
    </w:p>
    <w:p w:rsidR="009C38D5" w:rsidRPr="00801CE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 xml:space="preserve">İş yerlerinin temizliğinde özellikle sık dokunulan yüzeylerin (kapı kolları, </w:t>
      </w:r>
      <w:r w:rsidRPr="00801CE5">
        <w:rPr>
          <w:rFonts w:ascii="Cambria" w:hAnsi="Cambria"/>
          <w:sz w:val="20"/>
          <w:szCs w:val="20"/>
        </w:rPr>
        <w:t>telefon ahizeleri, dolap yüzeyleri, masa yüzeyleri gibi) temizliğine dikkat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edilmelidir. Bu amaçla, su ve deterjanla temizlik sonrası dezenfeksiyon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için 1/100 sulandırılmış (5 litre suya yarım küçük çay bardağı) çamaşır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 xml:space="preserve">suyu (Sodyum </w:t>
      </w:r>
      <w:proofErr w:type="spellStart"/>
      <w:r w:rsidRPr="00801CE5">
        <w:rPr>
          <w:rFonts w:ascii="Cambria" w:hAnsi="Cambria"/>
          <w:sz w:val="20"/>
          <w:szCs w:val="20"/>
        </w:rPr>
        <w:t>hipoklorit</w:t>
      </w:r>
      <w:proofErr w:type="spellEnd"/>
      <w:r w:rsidRPr="00801CE5">
        <w:rPr>
          <w:rFonts w:ascii="Cambria" w:hAnsi="Cambria"/>
          <w:sz w:val="20"/>
          <w:szCs w:val="20"/>
        </w:rPr>
        <w:t>) kullanılabilir. Klor bileşikleri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yüzeylerde korozyon oluşturabilir. Dayanıklı yüzeyler için kullanılması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önerilen bir dezenfektandır. Tuvalet dezenfeksiyonu için 1/10 sulandırılmış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 xml:space="preserve">çamaşır suyu (Sodyum </w:t>
      </w:r>
      <w:proofErr w:type="spellStart"/>
      <w:r w:rsidRPr="00801CE5">
        <w:rPr>
          <w:rFonts w:ascii="Cambria" w:hAnsi="Cambria"/>
          <w:sz w:val="20"/>
          <w:szCs w:val="20"/>
        </w:rPr>
        <w:t>hipoklorit</w:t>
      </w:r>
      <w:proofErr w:type="spellEnd"/>
      <w:r w:rsidRPr="00801CE5">
        <w:rPr>
          <w:rFonts w:ascii="Cambria" w:hAnsi="Cambria"/>
          <w:sz w:val="20"/>
          <w:szCs w:val="20"/>
        </w:rPr>
        <w:t>) kullanılmalıdır.</w:t>
      </w:r>
    </w:p>
    <w:p w:rsidR="009C38D5" w:rsidRPr="00801CE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lastRenderedPageBreak/>
        <w:t>Klor bileşikleri ile temizlik yapılmasının uygun olmadığı bilgisayar klavyeleri,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telefon ve diğer cihaz yüzeyleri %70’lik alkolle silinerek dezenfeksiyon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sağlanmalıdır.</w:t>
      </w:r>
    </w:p>
    <w:p w:rsidR="009C38D5" w:rsidRPr="009C38D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Temizlik yapan personelin tıbbi maske ve eldiven kullanması sağlanmalıdır.</w:t>
      </w:r>
    </w:p>
    <w:p w:rsidR="009C38D5" w:rsidRPr="00801CE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Temizlik sonrasında personel maske ve eldivenlerini çıkarıp kapaklı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çöp kutusuna atmalı ve ellerini en az 20 saniye boyunca su ve sabunla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yıkamalıdır.</w:t>
      </w:r>
    </w:p>
    <w:p w:rsidR="009C38D5" w:rsidRPr="009C38D5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  <w:sz w:val="20"/>
          <w:szCs w:val="20"/>
        </w:rPr>
      </w:pPr>
      <w:r w:rsidRPr="009C38D5">
        <w:rPr>
          <w:rFonts w:ascii="Cambria" w:hAnsi="Cambria"/>
          <w:sz w:val="20"/>
          <w:szCs w:val="20"/>
        </w:rPr>
        <w:t>İş yerlerinin kapı ve pencereleri açılarak sık havalandırılması sağlanmalıdır.</w:t>
      </w:r>
    </w:p>
    <w:p w:rsidR="00636796" w:rsidRDefault="009C38D5" w:rsidP="00801CE5">
      <w:pPr>
        <w:pStyle w:val="ListeParagraf"/>
        <w:numPr>
          <w:ilvl w:val="0"/>
          <w:numId w:val="5"/>
        </w:numPr>
        <w:tabs>
          <w:tab w:val="left" w:pos="284"/>
          <w:tab w:val="left" w:pos="426"/>
        </w:tabs>
        <w:jc w:val="both"/>
        <w:rPr>
          <w:rFonts w:ascii="Cambria" w:hAnsi="Cambria"/>
        </w:rPr>
      </w:pPr>
      <w:r w:rsidRPr="009C38D5">
        <w:rPr>
          <w:rFonts w:ascii="Cambria" w:hAnsi="Cambria"/>
          <w:sz w:val="20"/>
          <w:szCs w:val="20"/>
        </w:rPr>
        <w:t>Merkezi havalandırma sistemleri bulunan binaların havalandırması %100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 xml:space="preserve">doğal hava </w:t>
      </w:r>
      <w:proofErr w:type="gramStart"/>
      <w:r w:rsidRPr="00801CE5">
        <w:rPr>
          <w:rFonts w:ascii="Cambria" w:hAnsi="Cambria"/>
          <w:sz w:val="20"/>
          <w:szCs w:val="20"/>
        </w:rPr>
        <w:t>sirkülasyonunu</w:t>
      </w:r>
      <w:proofErr w:type="gramEnd"/>
      <w:r w:rsidRPr="00801CE5">
        <w:rPr>
          <w:rFonts w:ascii="Cambria" w:hAnsi="Cambria"/>
          <w:sz w:val="20"/>
          <w:szCs w:val="20"/>
        </w:rPr>
        <w:t xml:space="preserve"> sağlayacak şekilde düzenlenmeli, havalandırma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>sistemlerinin bakımı ve filtre değişimleri üretici firma önerileri doğrultusunda</w:t>
      </w:r>
      <w:r w:rsidR="00801CE5">
        <w:rPr>
          <w:rFonts w:ascii="Cambria" w:hAnsi="Cambria"/>
          <w:sz w:val="20"/>
          <w:szCs w:val="20"/>
        </w:rPr>
        <w:t xml:space="preserve"> </w:t>
      </w:r>
      <w:r w:rsidRPr="00801CE5">
        <w:rPr>
          <w:rFonts w:ascii="Cambria" w:hAnsi="Cambria"/>
          <w:sz w:val="20"/>
          <w:szCs w:val="20"/>
        </w:rPr>
        <w:t xml:space="preserve">yapılmalıdır. Vantilatörler çalıştırılmamalıdır. </w:t>
      </w:r>
    </w:p>
    <w:p w:rsidR="00636796" w:rsidRDefault="00636796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801CE5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801CE5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801CE5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801CE5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801CE5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636796" w:rsidRDefault="00636796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</w:p>
    <w:p w:rsidR="00636796" w:rsidRPr="00636796" w:rsidRDefault="00801CE5" w:rsidP="00636796">
      <w:pPr>
        <w:pStyle w:val="ListeParagraf"/>
        <w:tabs>
          <w:tab w:val="left" w:pos="284"/>
          <w:tab w:val="left" w:pos="426"/>
        </w:tabs>
        <w:ind w:left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bookmarkStart w:id="0" w:name="_GoBack"/>
      <w:bookmarkEnd w:id="0"/>
      <w:r w:rsidR="00636796" w:rsidRPr="00801CE5">
        <w:rPr>
          <w:rFonts w:ascii="Cambria" w:hAnsi="Cambria"/>
          <w:b/>
          <w:sz w:val="18"/>
          <w:szCs w:val="18"/>
        </w:rPr>
        <w:t>Kaynak:</w:t>
      </w:r>
      <w:r>
        <w:rPr>
          <w:rFonts w:ascii="Cambria" w:hAnsi="Cambria"/>
          <w:sz w:val="18"/>
          <w:szCs w:val="18"/>
        </w:rPr>
        <w:t xml:space="preserve"> </w:t>
      </w:r>
      <w:r w:rsidR="00636796" w:rsidRPr="00636796">
        <w:rPr>
          <w:rFonts w:ascii="Cambria" w:hAnsi="Cambria"/>
          <w:sz w:val="18"/>
          <w:szCs w:val="18"/>
        </w:rPr>
        <w:t>T.C. Sağlık Bakanlığı-</w:t>
      </w:r>
      <w:proofErr w:type="spellStart"/>
      <w:r w:rsidR="00636796" w:rsidRPr="00636796">
        <w:rPr>
          <w:rFonts w:ascii="Cambria" w:hAnsi="Cambria"/>
          <w:sz w:val="18"/>
          <w:szCs w:val="18"/>
        </w:rPr>
        <w:t>Covid</w:t>
      </w:r>
      <w:proofErr w:type="spellEnd"/>
      <w:r w:rsidR="00636796" w:rsidRPr="00636796">
        <w:rPr>
          <w:rFonts w:ascii="Cambria" w:hAnsi="Cambria"/>
          <w:sz w:val="18"/>
          <w:szCs w:val="18"/>
        </w:rPr>
        <w:t xml:space="preserve"> 19 Salgın Yönetimi ve Çalışma Rehberi/14.08.2020</w:t>
      </w:r>
    </w:p>
    <w:sectPr w:rsidR="00636796" w:rsidRPr="00636796" w:rsidSect="00636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7D" w:rsidRDefault="00FD7C7D" w:rsidP="00FD7C7D">
      <w:pPr>
        <w:spacing w:after="0" w:line="240" w:lineRule="auto"/>
      </w:pPr>
      <w:r>
        <w:separator/>
      </w:r>
    </w:p>
  </w:endnote>
  <w:endnote w:type="continuationSeparator" w:id="0">
    <w:p w:rsidR="00FD7C7D" w:rsidRDefault="00FD7C7D" w:rsidP="00FD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7D" w:rsidRDefault="00FD7C7D" w:rsidP="00FD7C7D">
      <w:pPr>
        <w:spacing w:after="0" w:line="240" w:lineRule="auto"/>
      </w:pPr>
      <w:r>
        <w:separator/>
      </w:r>
    </w:p>
  </w:footnote>
  <w:footnote w:type="continuationSeparator" w:id="0">
    <w:p w:rsidR="00FD7C7D" w:rsidRDefault="00FD7C7D" w:rsidP="00FD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100876" o:spid="_x0000_s2050" type="#_x0000_t75" style="position:absolute;margin-left:0;margin-top:0;width:496.1pt;height:496.1pt;z-index:-251657216;mso-position-horizontal:center;mso-position-horizontal-relative:margin;mso-position-vertical:center;mso-position-vertical-relative:margin" o:allowincell="f">
          <v:imagedata r:id="rId1" o:title="aso_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100877" o:spid="_x0000_s2051" type="#_x0000_t75" style="position:absolute;margin-left:0;margin-top:0;width:496.1pt;height:496.1pt;z-index:-251656192;mso-position-horizontal:center;mso-position-horizontal-relative:margin;mso-position-vertical:center;mso-position-vertical-relative:margin" o:allowincell="f">
          <v:imagedata r:id="rId1" o:title="aso_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C7D" w:rsidRDefault="00FD7C7D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4100875" o:spid="_x0000_s2049" type="#_x0000_t75" style="position:absolute;margin-left:0;margin-top:0;width:496.1pt;height:496.1pt;z-index:-251658240;mso-position-horizontal:center;mso-position-horizontal-relative:margin;mso-position-vertical:center;mso-position-vertical-relative:margin" o:allowincell="f">
          <v:imagedata r:id="rId1" o:title="aso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F55"/>
    <w:multiLevelType w:val="hybridMultilevel"/>
    <w:tmpl w:val="F9A6EEA8"/>
    <w:lvl w:ilvl="0" w:tplc="B5C269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D9A"/>
    <w:multiLevelType w:val="hybridMultilevel"/>
    <w:tmpl w:val="2304CBAC"/>
    <w:lvl w:ilvl="0" w:tplc="3B023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87054"/>
    <w:multiLevelType w:val="hybridMultilevel"/>
    <w:tmpl w:val="A32EAD18"/>
    <w:lvl w:ilvl="0" w:tplc="A566E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1845"/>
    <w:multiLevelType w:val="hybridMultilevel"/>
    <w:tmpl w:val="7DC6762A"/>
    <w:lvl w:ilvl="0" w:tplc="0BF62B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86CFC"/>
    <w:multiLevelType w:val="hybridMultilevel"/>
    <w:tmpl w:val="CBDC5B22"/>
    <w:lvl w:ilvl="0" w:tplc="C254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96"/>
    <w:rsid w:val="00393966"/>
    <w:rsid w:val="00636796"/>
    <w:rsid w:val="006A4BF7"/>
    <w:rsid w:val="00801CE5"/>
    <w:rsid w:val="009C38D5"/>
    <w:rsid w:val="00B42EB9"/>
    <w:rsid w:val="00C5555F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0B6FA8D-0119-4B98-9FC8-36F4BCC4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679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D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7C7D"/>
  </w:style>
  <w:style w:type="paragraph" w:styleId="Altbilgi">
    <w:name w:val="footer"/>
    <w:basedOn w:val="Normal"/>
    <w:link w:val="AltbilgiChar"/>
    <w:uiPriority w:val="99"/>
    <w:unhideWhenUsed/>
    <w:rsid w:val="00FD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 Atagün</dc:creator>
  <cp:keywords/>
  <dc:description/>
  <cp:lastModifiedBy>Meltem Atagün</cp:lastModifiedBy>
  <cp:revision>3</cp:revision>
  <dcterms:created xsi:type="dcterms:W3CDTF">2020-08-26T11:07:00Z</dcterms:created>
  <dcterms:modified xsi:type="dcterms:W3CDTF">2020-08-26T11:35:00Z</dcterms:modified>
</cp:coreProperties>
</file>